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A1091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bookmarkStart w:id="0" w:name="_GoBack"/>
            <w:r w:rsidR="00A10911">
              <w:rPr>
                <w:rFonts w:asciiTheme="majorHAnsi" w:hAnsiTheme="majorHAnsi" w:cs="Arial"/>
                <w:b/>
                <w:sz w:val="18"/>
                <w:szCs w:val="18"/>
              </w:rPr>
              <w:t>Organic chemistry II</w:t>
            </w:r>
            <w:bookmarkEnd w:id="0"/>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10911">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10911">
              <w:rPr>
                <w:rFonts w:asciiTheme="majorHAnsi" w:hAnsiTheme="majorHAnsi" w:cs="Arial"/>
                <w:b/>
                <w:sz w:val="18"/>
                <w:szCs w:val="18"/>
              </w:rPr>
              <w:t>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281D21">
                    <w:rPr>
                      <w:rFonts w:asciiTheme="majorHAnsi" w:hAnsiTheme="majorHAnsi" w:cs="Arial"/>
                      <w:b/>
                      <w:sz w:val="18"/>
                      <w:szCs w:val="18"/>
                    </w:rPr>
                  </w:r>
                  <w:r w:rsidR="00281D21">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A1091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10911" w:rsidRPr="00A10911">
              <w:rPr>
                <w:rFonts w:asciiTheme="majorHAnsi" w:hAnsiTheme="majorHAnsi" w:cs="Arial"/>
                <w:b/>
                <w:sz w:val="18"/>
                <w:szCs w:val="18"/>
              </w:rPr>
              <w:t xml:space="preserve"> </w:t>
            </w:r>
            <w:r w:rsidR="00A10911">
              <w:rPr>
                <w:rFonts w:asciiTheme="majorHAnsi" w:hAnsiTheme="majorHAnsi" w:cs="Arial"/>
                <w:b/>
                <w:sz w:val="18"/>
                <w:szCs w:val="18"/>
              </w:rPr>
              <w:t>S</w:t>
            </w:r>
            <w:r w:rsidR="00A10911" w:rsidRPr="00A10911">
              <w:rPr>
                <w:rFonts w:asciiTheme="majorHAnsi" w:hAnsiTheme="majorHAnsi" w:cs="Arial"/>
                <w:b/>
                <w:sz w:val="18"/>
                <w:szCs w:val="18"/>
              </w:rPr>
              <w:t xml:space="preserve">tudents </w:t>
            </w:r>
            <w:r w:rsidR="00A10911">
              <w:rPr>
                <w:rFonts w:asciiTheme="majorHAnsi" w:hAnsiTheme="majorHAnsi" w:cs="Arial"/>
                <w:b/>
                <w:sz w:val="18"/>
                <w:szCs w:val="18"/>
              </w:rPr>
              <w:t xml:space="preserve">I </w:t>
            </w:r>
            <w:r w:rsidR="00A10911" w:rsidRPr="00A10911">
              <w:rPr>
                <w:rFonts w:asciiTheme="majorHAnsi" w:hAnsiTheme="majorHAnsi" w:cs="Arial"/>
                <w:b/>
                <w:sz w:val="18"/>
                <w:szCs w:val="18"/>
              </w:rPr>
              <w:t>cycle</w:t>
            </w:r>
            <w:r w:rsidR="00A10911">
              <w:rPr>
                <w:rFonts w:asciiTheme="majorHAnsi" w:hAnsiTheme="majorHAnsi" w:cs="Arial"/>
                <w:b/>
                <w:sz w:val="18"/>
                <w:szCs w:val="18"/>
              </w:rPr>
              <w:t xml:space="preserve"> </w:t>
            </w:r>
            <w:r w:rsidR="00A10911" w:rsidRPr="00A10911">
              <w:rPr>
                <w:rFonts w:asciiTheme="majorHAnsi" w:hAnsiTheme="majorHAnsi" w:cs="Arial"/>
                <w:b/>
                <w:sz w:val="18"/>
                <w:szCs w:val="18"/>
              </w:rPr>
              <w:t>at the Faculty of Natural Sciences and Mathematics – Department of Chemistry</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10911">
              <w:rPr>
                <w:rFonts w:asciiTheme="majorHAnsi" w:hAnsiTheme="majorHAnsi"/>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rsidP="0079379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93796">
              <w:rPr>
                <w:rFonts w:asciiTheme="majorHAnsi" w:hAnsiTheme="majorHAnsi"/>
                <w:b/>
                <w:sz w:val="18"/>
                <w:szCs w:val="18"/>
              </w:rPr>
              <w:t>4</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10911">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10911">
              <w:rPr>
                <w:rFonts w:asciiTheme="majorHAnsi" w:hAnsiTheme="majorHAnsi"/>
                <w:b/>
                <w:sz w:val="18"/>
                <w:szCs w:val="18"/>
              </w:rPr>
              <w:t>4</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A1091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10911">
              <w:rPr>
                <w:rFonts w:asciiTheme="majorHAnsi" w:hAnsiTheme="majorHAnsi"/>
                <w:b/>
                <w:sz w:val="18"/>
                <w:szCs w:val="18"/>
              </w:rPr>
              <w:t>67,5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4A39AC">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10911">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A1091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10911">
              <w:rPr>
                <w:rFonts w:asciiTheme="majorHAnsi" w:hAnsiTheme="majorHAnsi"/>
                <w:b/>
                <w:sz w:val="18"/>
                <w:szCs w:val="18"/>
              </w:rPr>
              <w:t>132,6</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4A39AC">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10911">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A1091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10911">
              <w:rPr>
                <w:rFonts w:asciiTheme="majorHAnsi" w:hAnsiTheme="majorHAnsi" w:cs="Arial"/>
                <w:b/>
                <w:sz w:val="18"/>
                <w:szCs w:val="18"/>
              </w:rPr>
              <w:t>200,17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A1091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10911" w:rsidRPr="00A10911">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10911" w:rsidRPr="00A10911">
              <w:rPr>
                <w:rFonts w:asciiTheme="majorHAnsi" w:hAnsiTheme="majorHAnsi" w:cs="Arial"/>
                <w:b/>
                <w:sz w:val="18"/>
                <w:szCs w:val="18"/>
              </w:rPr>
              <w:t>Chemistry / study tracks: EH, PH, HO, and KK</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10911" w:rsidRPr="00A10911">
              <w:rPr>
                <w:rFonts w:asciiTheme="majorHAnsi" w:hAnsiTheme="majorHAnsi" w:cs="Arial"/>
                <w:b/>
                <w:sz w:val="18"/>
                <w:szCs w:val="18"/>
              </w:rPr>
              <w:t>Melita Huremović, PhD, 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1091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10911" w:rsidRPr="00A10911">
              <w:rPr>
                <w:rFonts w:asciiTheme="majorHAnsi" w:hAnsiTheme="majorHAnsi" w:cs="Arial"/>
                <w:b/>
                <w:sz w:val="18"/>
                <w:szCs w:val="18"/>
              </w:rPr>
              <w:t>To acquaint students with the mechanisms of organic reactions, the reaction types characteristic of specific functional groups, and the intermediates encountered in organic chemistry, as well as with the mechanisms of organic chemical reactions.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10911" w:rsidRPr="00A10911">
              <w:rPr>
                <w:rFonts w:asciiTheme="majorHAnsi" w:hAnsiTheme="majorHAnsi" w:cs="Arial"/>
                <w:b/>
                <w:sz w:val="18"/>
                <w:szCs w:val="18"/>
              </w:rPr>
              <w:t>By the end of the semester/course, students who have consistently met their obligations throughout the teaching period will be able to independently carry out basic experimental procedures for the synthesis of crude organic compounds and solve problems related to the mechanisms of organic reactions.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10911" w:rsidRPr="00A10911" w:rsidRDefault="006D5B9B" w:rsidP="00A1091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10911" w:rsidRPr="00A10911">
              <w:rPr>
                <w:rFonts w:asciiTheme="majorHAnsi" w:hAnsiTheme="majorHAnsi" w:cs="Arial"/>
                <w:b/>
                <w:sz w:val="18"/>
                <w:szCs w:val="18"/>
              </w:rPr>
              <w:t>Benzene and aromaticity</w:t>
            </w:r>
          </w:p>
          <w:p w:rsidR="00A10911" w:rsidRPr="00A10911" w:rsidRDefault="00A10911" w:rsidP="00A10911">
            <w:pPr>
              <w:pStyle w:val="NoSpacing"/>
              <w:rPr>
                <w:rFonts w:asciiTheme="majorHAnsi" w:hAnsiTheme="majorHAnsi" w:cs="Arial"/>
                <w:b/>
                <w:sz w:val="18"/>
                <w:szCs w:val="18"/>
              </w:rPr>
            </w:pPr>
            <w:r w:rsidRPr="00A10911">
              <w:rPr>
                <w:rFonts w:asciiTheme="majorHAnsi" w:hAnsiTheme="majorHAnsi" w:cs="Arial"/>
                <w:b/>
                <w:sz w:val="18"/>
                <w:szCs w:val="18"/>
              </w:rPr>
              <w:t>Aromaticity rules – Hückel’s rule; examples of aromatic compounds</w:t>
            </w:r>
          </w:p>
          <w:p w:rsidR="00A10911" w:rsidRPr="00A10911" w:rsidRDefault="00A10911" w:rsidP="00A10911">
            <w:pPr>
              <w:pStyle w:val="NoSpacing"/>
              <w:rPr>
                <w:rFonts w:asciiTheme="majorHAnsi" w:hAnsiTheme="majorHAnsi" w:cs="Arial"/>
                <w:b/>
                <w:sz w:val="18"/>
                <w:szCs w:val="18"/>
              </w:rPr>
            </w:pPr>
            <w:r w:rsidRPr="00A10911">
              <w:rPr>
                <w:rFonts w:asciiTheme="majorHAnsi" w:hAnsiTheme="majorHAnsi" w:cs="Arial"/>
                <w:b/>
                <w:sz w:val="18"/>
                <w:szCs w:val="18"/>
              </w:rPr>
              <w:t>The influence of structure on reactivity; resonance effects</w:t>
            </w:r>
          </w:p>
          <w:p w:rsidR="00A10911" w:rsidRPr="00A10911" w:rsidRDefault="00A10911" w:rsidP="00A10911">
            <w:pPr>
              <w:pStyle w:val="NoSpacing"/>
              <w:rPr>
                <w:rFonts w:asciiTheme="majorHAnsi" w:hAnsiTheme="majorHAnsi" w:cs="Arial"/>
                <w:b/>
                <w:sz w:val="18"/>
                <w:szCs w:val="18"/>
              </w:rPr>
            </w:pPr>
            <w:r w:rsidRPr="00A10911">
              <w:rPr>
                <w:rFonts w:asciiTheme="majorHAnsi" w:hAnsiTheme="majorHAnsi" w:cs="Arial"/>
                <w:b/>
                <w:sz w:val="18"/>
                <w:szCs w:val="18"/>
              </w:rPr>
              <w:t>Electrophilic aromatic substitution</w:t>
            </w:r>
          </w:p>
          <w:p w:rsidR="00A10911" w:rsidRPr="00A10911" w:rsidRDefault="00A10911" w:rsidP="00A10911">
            <w:pPr>
              <w:pStyle w:val="NoSpacing"/>
              <w:rPr>
                <w:rFonts w:asciiTheme="majorHAnsi" w:hAnsiTheme="majorHAnsi" w:cs="Arial"/>
                <w:b/>
                <w:sz w:val="18"/>
                <w:szCs w:val="18"/>
              </w:rPr>
            </w:pPr>
            <w:r w:rsidRPr="00A10911">
              <w:rPr>
                <w:rFonts w:asciiTheme="majorHAnsi" w:hAnsiTheme="majorHAnsi" w:cs="Arial"/>
                <w:b/>
                <w:sz w:val="18"/>
                <w:szCs w:val="18"/>
              </w:rPr>
              <w:t>Electrophilic attack on conjugated dienes – Diels–Alder cycloadditions</w:t>
            </w:r>
          </w:p>
          <w:p w:rsidR="00A10911" w:rsidRPr="00A10911" w:rsidRDefault="00A10911" w:rsidP="00A10911">
            <w:pPr>
              <w:pStyle w:val="NoSpacing"/>
              <w:rPr>
                <w:rFonts w:asciiTheme="majorHAnsi" w:hAnsiTheme="majorHAnsi" w:cs="Arial"/>
                <w:b/>
                <w:sz w:val="18"/>
                <w:szCs w:val="18"/>
              </w:rPr>
            </w:pPr>
            <w:r w:rsidRPr="00A10911">
              <w:rPr>
                <w:rFonts w:asciiTheme="majorHAnsi" w:hAnsiTheme="majorHAnsi" w:cs="Arial"/>
                <w:b/>
                <w:sz w:val="18"/>
                <w:szCs w:val="18"/>
              </w:rPr>
              <w:t>Nucleophilic addition to the carbonyl group (aldehydes and ketones)</w:t>
            </w:r>
          </w:p>
          <w:p w:rsidR="00A10911" w:rsidRPr="00A10911" w:rsidRDefault="00A10911" w:rsidP="00A10911">
            <w:pPr>
              <w:pStyle w:val="NoSpacing"/>
              <w:rPr>
                <w:rFonts w:asciiTheme="majorHAnsi" w:hAnsiTheme="majorHAnsi" w:cs="Arial"/>
                <w:b/>
                <w:sz w:val="18"/>
                <w:szCs w:val="18"/>
              </w:rPr>
            </w:pPr>
            <w:r w:rsidRPr="00A10911">
              <w:rPr>
                <w:rFonts w:asciiTheme="majorHAnsi" w:hAnsiTheme="majorHAnsi" w:cs="Arial"/>
                <w:b/>
                <w:sz w:val="18"/>
                <w:szCs w:val="18"/>
              </w:rPr>
              <w:t>Nucleophilic substitution at the carbonyl group (carboxylic acids and their derivatives)</w:t>
            </w:r>
          </w:p>
          <w:p w:rsidR="00A10911" w:rsidRPr="00A10911" w:rsidRDefault="00A10911" w:rsidP="00A10911">
            <w:pPr>
              <w:pStyle w:val="NoSpacing"/>
              <w:rPr>
                <w:rFonts w:asciiTheme="majorHAnsi" w:hAnsiTheme="majorHAnsi" w:cs="Arial"/>
                <w:b/>
                <w:sz w:val="18"/>
                <w:szCs w:val="18"/>
              </w:rPr>
            </w:pPr>
            <w:r w:rsidRPr="00A10911">
              <w:rPr>
                <w:rFonts w:asciiTheme="majorHAnsi" w:hAnsiTheme="majorHAnsi" w:cs="Arial"/>
                <w:b/>
                <w:sz w:val="18"/>
                <w:szCs w:val="18"/>
              </w:rPr>
              <w:t>Oxidation and reduction; reduction with metal hydrides</w:t>
            </w:r>
          </w:p>
          <w:p w:rsidR="00A10911" w:rsidRPr="00A10911" w:rsidRDefault="00A10911" w:rsidP="00A10911">
            <w:pPr>
              <w:pStyle w:val="NoSpacing"/>
              <w:rPr>
                <w:rFonts w:asciiTheme="majorHAnsi" w:hAnsiTheme="majorHAnsi" w:cs="Arial"/>
                <w:b/>
                <w:sz w:val="18"/>
                <w:szCs w:val="18"/>
              </w:rPr>
            </w:pPr>
            <w:r w:rsidRPr="00A10911">
              <w:rPr>
                <w:rFonts w:asciiTheme="majorHAnsi" w:hAnsiTheme="majorHAnsi" w:cs="Arial"/>
                <w:b/>
                <w:sz w:val="18"/>
                <w:szCs w:val="18"/>
              </w:rPr>
              <w:t>Organometallic reagents</w:t>
            </w:r>
          </w:p>
          <w:p w:rsidR="00A10911" w:rsidRPr="00A10911" w:rsidRDefault="00A10911" w:rsidP="00A10911">
            <w:pPr>
              <w:pStyle w:val="NoSpacing"/>
              <w:rPr>
                <w:rFonts w:asciiTheme="majorHAnsi" w:hAnsiTheme="majorHAnsi" w:cs="Arial"/>
                <w:b/>
                <w:sz w:val="18"/>
                <w:szCs w:val="18"/>
              </w:rPr>
            </w:pPr>
            <w:r w:rsidRPr="00A10911">
              <w:rPr>
                <w:rFonts w:asciiTheme="majorHAnsi" w:hAnsiTheme="majorHAnsi" w:cs="Arial"/>
                <w:b/>
                <w:sz w:val="18"/>
                <w:szCs w:val="18"/>
              </w:rPr>
              <w:t>Keto–enol tautomerism</w:t>
            </w:r>
          </w:p>
          <w:p w:rsidR="00A10911" w:rsidRPr="00A10911" w:rsidRDefault="00A10911" w:rsidP="00A10911">
            <w:pPr>
              <w:pStyle w:val="NoSpacing"/>
              <w:rPr>
                <w:rFonts w:asciiTheme="majorHAnsi" w:hAnsiTheme="majorHAnsi" w:cs="Arial"/>
                <w:b/>
                <w:sz w:val="18"/>
                <w:szCs w:val="18"/>
              </w:rPr>
            </w:pPr>
            <w:r w:rsidRPr="00A10911">
              <w:rPr>
                <w:rFonts w:asciiTheme="majorHAnsi" w:hAnsiTheme="majorHAnsi" w:cs="Arial"/>
                <w:b/>
                <w:sz w:val="18"/>
                <w:szCs w:val="18"/>
              </w:rPr>
              <w:t>Carbonyl condensation reactions</w:t>
            </w:r>
          </w:p>
          <w:p w:rsidR="00A10911" w:rsidRPr="00A10911" w:rsidRDefault="00A10911" w:rsidP="00A10911">
            <w:pPr>
              <w:pStyle w:val="NoSpacing"/>
              <w:rPr>
                <w:rFonts w:asciiTheme="majorHAnsi" w:hAnsiTheme="majorHAnsi" w:cs="Arial"/>
                <w:b/>
                <w:sz w:val="18"/>
                <w:szCs w:val="18"/>
              </w:rPr>
            </w:pPr>
            <w:r w:rsidRPr="00A10911">
              <w:rPr>
                <w:rFonts w:asciiTheme="majorHAnsi" w:hAnsiTheme="majorHAnsi" w:cs="Arial"/>
                <w:b/>
                <w:sz w:val="18"/>
                <w:szCs w:val="18"/>
              </w:rPr>
              <w:t>The Wittig reaction</w:t>
            </w:r>
          </w:p>
          <w:p w:rsidR="00CB72ED" w:rsidRPr="00B96B4F" w:rsidRDefault="00A10911" w:rsidP="00A10911">
            <w:pPr>
              <w:pStyle w:val="NoSpacing"/>
              <w:rPr>
                <w:rFonts w:asciiTheme="majorHAnsi" w:hAnsiTheme="majorHAnsi" w:cs="Arial"/>
                <w:b/>
                <w:sz w:val="18"/>
                <w:szCs w:val="18"/>
              </w:rPr>
            </w:pPr>
            <w:r w:rsidRPr="00A10911">
              <w:rPr>
                <w:rFonts w:asciiTheme="majorHAnsi" w:hAnsiTheme="majorHAnsi" w:cs="Arial"/>
                <w:b/>
                <w:sz w:val="18"/>
                <w:szCs w:val="18"/>
              </w:rPr>
              <w:t>Polycyclic and heterocyclic aromatic compounds</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10911" w:rsidRPr="00A10911">
              <w:rPr>
                <w:rFonts w:asciiTheme="majorHAnsi" w:hAnsiTheme="majorHAnsi" w:cs="Arial"/>
                <w:b/>
                <w:sz w:val="18"/>
                <w:szCs w:val="18"/>
              </w:rPr>
              <w:t>Lectures, laboratory practice, midterm examination, and consultations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F11146" w:rsidRPr="00F11146" w:rsidRDefault="006D5B9B" w:rsidP="00F1114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11146" w:rsidRPr="00F11146">
              <w:rPr>
                <w:rFonts w:asciiTheme="majorHAnsi" w:hAnsiTheme="majorHAnsi" w:cs="Arial"/>
                <w:b/>
                <w:sz w:val="18"/>
                <w:szCs w:val="18"/>
              </w:rPr>
              <w:t>The examination consists of a written part (Test I and Test II) and an oral part (final exam).</w:t>
            </w:r>
          </w:p>
          <w:p w:rsidR="00F11146" w:rsidRDefault="00F11146" w:rsidP="00F11146">
            <w:pPr>
              <w:pStyle w:val="NoSpacing"/>
              <w:rPr>
                <w:rFonts w:asciiTheme="majorHAnsi" w:hAnsiTheme="majorHAnsi" w:cs="Arial"/>
                <w:b/>
                <w:sz w:val="18"/>
                <w:szCs w:val="18"/>
              </w:rPr>
            </w:pPr>
            <w:r w:rsidRPr="00F11146">
              <w:rPr>
                <w:rFonts w:asciiTheme="majorHAnsi" w:hAnsiTheme="majorHAnsi" w:cs="Arial"/>
                <w:b/>
                <w:sz w:val="18"/>
                <w:szCs w:val="18"/>
              </w:rPr>
              <w:t>The final grade is determined according to the criteria presented in the table below.</w:t>
            </w:r>
          </w:p>
          <w:p w:rsidR="00F11146" w:rsidRPr="00F11146" w:rsidRDefault="00F11146" w:rsidP="00F11146">
            <w:pPr>
              <w:pStyle w:val="NoSpacing"/>
              <w:rPr>
                <w:rFonts w:asciiTheme="majorHAnsi" w:hAnsiTheme="majorHAnsi" w:cs="Arial"/>
                <w:b/>
                <w:sz w:val="18"/>
                <w:szCs w:val="18"/>
              </w:rPr>
            </w:pPr>
          </w:p>
          <w:p w:rsidR="00F11146" w:rsidRPr="00F11146" w:rsidRDefault="00F11146" w:rsidP="00F11146">
            <w:pPr>
              <w:pStyle w:val="NoSpacing"/>
              <w:rPr>
                <w:rFonts w:asciiTheme="majorHAnsi" w:hAnsiTheme="majorHAnsi" w:cs="Arial"/>
                <w:b/>
                <w:sz w:val="18"/>
                <w:szCs w:val="18"/>
              </w:rPr>
            </w:pPr>
            <w:r w:rsidRPr="00F11146">
              <w:rPr>
                <w:rFonts w:asciiTheme="majorHAnsi" w:hAnsiTheme="majorHAnsi" w:cs="Arial"/>
                <w:b/>
                <w:sz w:val="18"/>
                <w:szCs w:val="18"/>
              </w:rPr>
              <w:t>Assessment criteria</w:t>
            </w:r>
            <w:r w:rsidRPr="00F11146">
              <w:rPr>
                <w:rFonts w:asciiTheme="majorHAnsi" w:hAnsiTheme="majorHAnsi" w:cs="Arial"/>
                <w:b/>
                <w:sz w:val="18"/>
                <w:szCs w:val="18"/>
              </w:rPr>
              <w:tab/>
              <w:t>Maximum number of points</w:t>
            </w:r>
            <w:r w:rsidRPr="00F11146">
              <w:rPr>
                <w:rFonts w:asciiTheme="majorHAnsi" w:hAnsiTheme="majorHAnsi" w:cs="Arial"/>
                <w:b/>
                <w:sz w:val="18"/>
                <w:szCs w:val="18"/>
              </w:rPr>
              <w:tab/>
              <w:t>Minimum passing points</w:t>
            </w:r>
          </w:p>
          <w:p w:rsidR="00F11146" w:rsidRPr="00F11146" w:rsidRDefault="00F11146" w:rsidP="00F11146">
            <w:pPr>
              <w:pStyle w:val="NoSpacing"/>
              <w:rPr>
                <w:rFonts w:asciiTheme="majorHAnsi" w:hAnsiTheme="majorHAnsi" w:cs="Arial"/>
                <w:b/>
                <w:sz w:val="18"/>
                <w:szCs w:val="18"/>
              </w:rPr>
            </w:pPr>
            <w:r w:rsidRPr="00F11146">
              <w:rPr>
                <w:rFonts w:asciiTheme="majorHAnsi" w:hAnsiTheme="majorHAnsi" w:cs="Arial"/>
                <w:b/>
                <w:sz w:val="18"/>
                <w:szCs w:val="18"/>
              </w:rPr>
              <w:t>Regular attendance</w:t>
            </w:r>
            <w:r>
              <w:rPr>
                <w:rFonts w:asciiTheme="majorHAnsi" w:hAnsiTheme="majorHAnsi" w:cs="Arial"/>
                <w:b/>
                <w:sz w:val="18"/>
                <w:szCs w:val="18"/>
              </w:rPr>
              <w:t xml:space="preserve">             </w:t>
            </w:r>
            <w:r w:rsidRPr="00F11146">
              <w:rPr>
                <w:rFonts w:asciiTheme="majorHAnsi" w:hAnsiTheme="majorHAnsi" w:cs="Arial"/>
                <w:b/>
                <w:sz w:val="18"/>
                <w:szCs w:val="18"/>
              </w:rPr>
              <w:tab/>
            </w:r>
            <w:r>
              <w:rPr>
                <w:rFonts w:asciiTheme="majorHAnsi" w:hAnsiTheme="majorHAnsi" w:cs="Arial"/>
                <w:b/>
                <w:sz w:val="18"/>
                <w:szCs w:val="18"/>
              </w:rPr>
              <w:t xml:space="preserve">                  </w:t>
            </w:r>
            <w:r w:rsidRPr="00F11146">
              <w:rPr>
                <w:rFonts w:asciiTheme="majorHAnsi" w:hAnsiTheme="majorHAnsi" w:cs="Arial"/>
                <w:b/>
                <w:sz w:val="18"/>
                <w:szCs w:val="18"/>
              </w:rPr>
              <w:t>5</w:t>
            </w:r>
            <w:r w:rsidRPr="00F11146">
              <w:rPr>
                <w:rFonts w:asciiTheme="majorHAnsi" w:hAnsiTheme="majorHAnsi" w:cs="Arial"/>
                <w:b/>
                <w:sz w:val="18"/>
                <w:szCs w:val="18"/>
              </w:rPr>
              <w:tab/>
            </w:r>
            <w:r>
              <w:rPr>
                <w:rFonts w:asciiTheme="majorHAnsi" w:hAnsiTheme="majorHAnsi" w:cs="Arial"/>
                <w:b/>
                <w:sz w:val="18"/>
                <w:szCs w:val="18"/>
              </w:rPr>
              <w:t xml:space="preserve">                                                              </w:t>
            </w:r>
            <w:r w:rsidRPr="00F11146">
              <w:rPr>
                <w:rFonts w:asciiTheme="majorHAnsi" w:hAnsiTheme="majorHAnsi" w:cs="Arial"/>
                <w:b/>
                <w:sz w:val="18"/>
                <w:szCs w:val="18"/>
              </w:rPr>
              <w:t>3</w:t>
            </w:r>
          </w:p>
          <w:p w:rsidR="00F11146" w:rsidRPr="00F11146" w:rsidRDefault="00F11146" w:rsidP="00F11146">
            <w:pPr>
              <w:pStyle w:val="NoSpacing"/>
              <w:rPr>
                <w:rFonts w:asciiTheme="majorHAnsi" w:hAnsiTheme="majorHAnsi" w:cs="Arial"/>
                <w:b/>
                <w:sz w:val="18"/>
                <w:szCs w:val="18"/>
              </w:rPr>
            </w:pPr>
            <w:r w:rsidRPr="00F11146">
              <w:rPr>
                <w:rFonts w:asciiTheme="majorHAnsi" w:hAnsiTheme="majorHAnsi" w:cs="Arial"/>
                <w:b/>
                <w:sz w:val="18"/>
                <w:szCs w:val="18"/>
              </w:rPr>
              <w:t>Engagement in laboratory exercises</w:t>
            </w:r>
            <w:r w:rsidRPr="00F11146">
              <w:rPr>
                <w:rFonts w:asciiTheme="majorHAnsi" w:hAnsiTheme="majorHAnsi" w:cs="Arial"/>
                <w:b/>
                <w:sz w:val="18"/>
                <w:szCs w:val="18"/>
              </w:rPr>
              <w:tab/>
              <w:t>5</w:t>
            </w:r>
            <w:r w:rsidRPr="00F11146">
              <w:rPr>
                <w:rFonts w:asciiTheme="majorHAnsi" w:hAnsiTheme="majorHAnsi" w:cs="Arial"/>
                <w:b/>
                <w:sz w:val="18"/>
                <w:szCs w:val="18"/>
              </w:rPr>
              <w:tab/>
            </w:r>
            <w:r>
              <w:rPr>
                <w:rFonts w:asciiTheme="majorHAnsi" w:hAnsiTheme="majorHAnsi" w:cs="Arial"/>
                <w:b/>
                <w:sz w:val="18"/>
                <w:szCs w:val="18"/>
              </w:rPr>
              <w:t xml:space="preserve">                                                              </w:t>
            </w:r>
            <w:r w:rsidRPr="00F11146">
              <w:rPr>
                <w:rFonts w:asciiTheme="majorHAnsi" w:hAnsiTheme="majorHAnsi" w:cs="Arial"/>
                <w:b/>
                <w:sz w:val="18"/>
                <w:szCs w:val="18"/>
              </w:rPr>
              <w:t>3</w:t>
            </w:r>
          </w:p>
          <w:p w:rsidR="00F11146" w:rsidRPr="00F11146" w:rsidRDefault="00F11146" w:rsidP="00F11146">
            <w:pPr>
              <w:pStyle w:val="NoSpacing"/>
              <w:rPr>
                <w:rFonts w:asciiTheme="majorHAnsi" w:hAnsiTheme="majorHAnsi" w:cs="Arial"/>
                <w:b/>
                <w:sz w:val="18"/>
                <w:szCs w:val="18"/>
              </w:rPr>
            </w:pPr>
            <w:r w:rsidRPr="00F11146">
              <w:rPr>
                <w:rFonts w:asciiTheme="majorHAnsi" w:hAnsiTheme="majorHAnsi" w:cs="Arial"/>
                <w:b/>
                <w:sz w:val="18"/>
                <w:szCs w:val="18"/>
              </w:rPr>
              <w:t>Quizzes</w:t>
            </w:r>
            <w:r w:rsidRPr="00F11146">
              <w:rPr>
                <w:rFonts w:asciiTheme="majorHAnsi" w:hAnsiTheme="majorHAnsi" w:cs="Arial"/>
                <w:b/>
                <w:sz w:val="18"/>
                <w:szCs w:val="18"/>
              </w:rPr>
              <w:tab/>
            </w:r>
            <w:r>
              <w:rPr>
                <w:rFonts w:asciiTheme="majorHAnsi" w:hAnsiTheme="majorHAnsi" w:cs="Arial"/>
                <w:b/>
                <w:sz w:val="18"/>
                <w:szCs w:val="18"/>
              </w:rPr>
              <w:t xml:space="preserve">                                                                       </w:t>
            </w:r>
            <w:r w:rsidRPr="00F11146">
              <w:rPr>
                <w:rFonts w:asciiTheme="majorHAnsi" w:hAnsiTheme="majorHAnsi" w:cs="Arial"/>
                <w:b/>
                <w:sz w:val="18"/>
                <w:szCs w:val="18"/>
              </w:rPr>
              <w:t>10</w:t>
            </w:r>
            <w:r w:rsidRPr="00F11146">
              <w:rPr>
                <w:rFonts w:asciiTheme="majorHAnsi" w:hAnsiTheme="majorHAnsi" w:cs="Arial"/>
                <w:b/>
                <w:sz w:val="18"/>
                <w:szCs w:val="18"/>
              </w:rPr>
              <w:tab/>
            </w:r>
            <w:r>
              <w:rPr>
                <w:rFonts w:asciiTheme="majorHAnsi" w:hAnsiTheme="majorHAnsi" w:cs="Arial"/>
                <w:b/>
                <w:sz w:val="18"/>
                <w:szCs w:val="18"/>
              </w:rPr>
              <w:t xml:space="preserve">                                                              </w:t>
            </w:r>
            <w:r w:rsidRPr="00F11146">
              <w:rPr>
                <w:rFonts w:asciiTheme="majorHAnsi" w:hAnsiTheme="majorHAnsi" w:cs="Arial"/>
                <w:b/>
                <w:sz w:val="18"/>
                <w:szCs w:val="18"/>
              </w:rPr>
              <w:t>6</w:t>
            </w:r>
          </w:p>
          <w:p w:rsidR="00F11146" w:rsidRPr="00F11146" w:rsidRDefault="00F11146" w:rsidP="00F11146">
            <w:pPr>
              <w:pStyle w:val="NoSpacing"/>
              <w:rPr>
                <w:rFonts w:asciiTheme="majorHAnsi" w:hAnsiTheme="majorHAnsi" w:cs="Arial"/>
                <w:b/>
                <w:sz w:val="18"/>
                <w:szCs w:val="18"/>
              </w:rPr>
            </w:pPr>
            <w:r w:rsidRPr="00F11146">
              <w:rPr>
                <w:rFonts w:asciiTheme="majorHAnsi" w:hAnsiTheme="majorHAnsi" w:cs="Arial"/>
                <w:b/>
                <w:sz w:val="18"/>
                <w:szCs w:val="18"/>
              </w:rPr>
              <w:t>Test I (written)</w:t>
            </w:r>
            <w:r w:rsidRPr="00F11146">
              <w:rPr>
                <w:rFonts w:asciiTheme="majorHAnsi" w:hAnsiTheme="majorHAnsi" w:cs="Arial"/>
                <w:b/>
                <w:sz w:val="18"/>
                <w:szCs w:val="18"/>
              </w:rPr>
              <w:tab/>
            </w:r>
            <w:r>
              <w:rPr>
                <w:rFonts w:asciiTheme="majorHAnsi" w:hAnsiTheme="majorHAnsi" w:cs="Arial"/>
                <w:b/>
                <w:sz w:val="18"/>
                <w:szCs w:val="18"/>
              </w:rPr>
              <w:t xml:space="preserve">                                                      </w:t>
            </w:r>
            <w:r w:rsidRPr="00F11146">
              <w:rPr>
                <w:rFonts w:asciiTheme="majorHAnsi" w:hAnsiTheme="majorHAnsi" w:cs="Arial"/>
                <w:b/>
                <w:sz w:val="18"/>
                <w:szCs w:val="18"/>
              </w:rPr>
              <w:t>25</w:t>
            </w:r>
            <w:r w:rsidRPr="00F11146">
              <w:rPr>
                <w:rFonts w:asciiTheme="majorHAnsi" w:hAnsiTheme="majorHAnsi" w:cs="Arial"/>
                <w:b/>
                <w:sz w:val="18"/>
                <w:szCs w:val="18"/>
              </w:rPr>
              <w:tab/>
            </w:r>
            <w:r>
              <w:rPr>
                <w:rFonts w:asciiTheme="majorHAnsi" w:hAnsiTheme="majorHAnsi" w:cs="Arial"/>
                <w:b/>
                <w:sz w:val="18"/>
                <w:szCs w:val="18"/>
              </w:rPr>
              <w:t xml:space="preserve">                                                            </w:t>
            </w:r>
            <w:r w:rsidRPr="00F11146">
              <w:rPr>
                <w:rFonts w:asciiTheme="majorHAnsi" w:hAnsiTheme="majorHAnsi" w:cs="Arial"/>
                <w:b/>
                <w:sz w:val="18"/>
                <w:szCs w:val="18"/>
              </w:rPr>
              <w:t>13</w:t>
            </w:r>
          </w:p>
          <w:p w:rsidR="00F11146" w:rsidRPr="00F11146" w:rsidRDefault="00F11146" w:rsidP="00F11146">
            <w:pPr>
              <w:pStyle w:val="NoSpacing"/>
              <w:rPr>
                <w:rFonts w:asciiTheme="majorHAnsi" w:hAnsiTheme="majorHAnsi" w:cs="Arial"/>
                <w:b/>
                <w:sz w:val="18"/>
                <w:szCs w:val="18"/>
              </w:rPr>
            </w:pPr>
            <w:r w:rsidRPr="00F11146">
              <w:rPr>
                <w:rFonts w:asciiTheme="majorHAnsi" w:hAnsiTheme="majorHAnsi" w:cs="Arial"/>
                <w:b/>
                <w:sz w:val="18"/>
                <w:szCs w:val="18"/>
              </w:rPr>
              <w:t>Test II (written)</w:t>
            </w:r>
            <w:r w:rsidRPr="00F11146">
              <w:rPr>
                <w:rFonts w:asciiTheme="majorHAnsi" w:hAnsiTheme="majorHAnsi" w:cs="Arial"/>
                <w:b/>
                <w:sz w:val="18"/>
                <w:szCs w:val="18"/>
              </w:rPr>
              <w:tab/>
            </w:r>
            <w:r>
              <w:rPr>
                <w:rFonts w:asciiTheme="majorHAnsi" w:hAnsiTheme="majorHAnsi" w:cs="Arial"/>
                <w:b/>
                <w:sz w:val="18"/>
                <w:szCs w:val="18"/>
              </w:rPr>
              <w:t xml:space="preserve">                                                      </w:t>
            </w:r>
            <w:r w:rsidRPr="00F11146">
              <w:rPr>
                <w:rFonts w:asciiTheme="majorHAnsi" w:hAnsiTheme="majorHAnsi" w:cs="Arial"/>
                <w:b/>
                <w:sz w:val="18"/>
                <w:szCs w:val="18"/>
              </w:rPr>
              <w:t>25</w:t>
            </w:r>
            <w:r w:rsidRPr="00F11146">
              <w:rPr>
                <w:rFonts w:asciiTheme="majorHAnsi" w:hAnsiTheme="majorHAnsi" w:cs="Arial"/>
                <w:b/>
                <w:sz w:val="18"/>
                <w:szCs w:val="18"/>
              </w:rPr>
              <w:tab/>
            </w:r>
            <w:r>
              <w:rPr>
                <w:rFonts w:asciiTheme="majorHAnsi" w:hAnsiTheme="majorHAnsi" w:cs="Arial"/>
                <w:b/>
                <w:sz w:val="18"/>
                <w:szCs w:val="18"/>
              </w:rPr>
              <w:t xml:space="preserve">                                                            </w:t>
            </w:r>
            <w:r w:rsidRPr="00F11146">
              <w:rPr>
                <w:rFonts w:asciiTheme="majorHAnsi" w:hAnsiTheme="majorHAnsi" w:cs="Arial"/>
                <w:b/>
                <w:sz w:val="18"/>
                <w:szCs w:val="18"/>
              </w:rPr>
              <w:t>13</w:t>
            </w:r>
          </w:p>
          <w:p w:rsidR="00F11146" w:rsidRPr="00F11146" w:rsidRDefault="00F11146" w:rsidP="00F11146">
            <w:pPr>
              <w:pStyle w:val="NoSpacing"/>
              <w:rPr>
                <w:rFonts w:asciiTheme="majorHAnsi" w:hAnsiTheme="majorHAnsi" w:cs="Arial"/>
                <w:b/>
                <w:sz w:val="18"/>
                <w:szCs w:val="18"/>
              </w:rPr>
            </w:pPr>
            <w:r w:rsidRPr="00F11146">
              <w:rPr>
                <w:rFonts w:asciiTheme="majorHAnsi" w:hAnsiTheme="majorHAnsi" w:cs="Arial"/>
                <w:b/>
                <w:sz w:val="18"/>
                <w:szCs w:val="18"/>
              </w:rPr>
              <w:t>Final exam</w:t>
            </w:r>
            <w:r w:rsidRPr="00F11146">
              <w:rPr>
                <w:rFonts w:asciiTheme="majorHAnsi" w:hAnsiTheme="majorHAnsi" w:cs="Arial"/>
                <w:b/>
                <w:sz w:val="18"/>
                <w:szCs w:val="18"/>
              </w:rPr>
              <w:tab/>
            </w:r>
            <w:r>
              <w:rPr>
                <w:rFonts w:asciiTheme="majorHAnsi" w:hAnsiTheme="majorHAnsi" w:cs="Arial"/>
                <w:b/>
                <w:sz w:val="18"/>
                <w:szCs w:val="18"/>
              </w:rPr>
              <w:t xml:space="preserve">                                                      </w:t>
            </w:r>
            <w:r w:rsidRPr="00F11146">
              <w:rPr>
                <w:rFonts w:asciiTheme="majorHAnsi" w:hAnsiTheme="majorHAnsi" w:cs="Arial"/>
                <w:b/>
                <w:sz w:val="18"/>
                <w:szCs w:val="18"/>
              </w:rPr>
              <w:t>30</w:t>
            </w:r>
            <w:r>
              <w:rPr>
                <w:rFonts w:asciiTheme="majorHAnsi" w:hAnsiTheme="majorHAnsi" w:cs="Arial"/>
                <w:b/>
                <w:sz w:val="18"/>
                <w:szCs w:val="18"/>
              </w:rPr>
              <w:t xml:space="preserve">                                                                        </w:t>
            </w:r>
            <w:r w:rsidRPr="00F11146">
              <w:rPr>
                <w:rFonts w:asciiTheme="majorHAnsi" w:hAnsiTheme="majorHAnsi" w:cs="Arial"/>
                <w:b/>
                <w:sz w:val="18"/>
                <w:szCs w:val="18"/>
              </w:rPr>
              <w:t>17</w:t>
            </w:r>
          </w:p>
          <w:p w:rsidR="00CB72ED" w:rsidRPr="00B96B4F" w:rsidRDefault="00F11146" w:rsidP="00F11146">
            <w:pPr>
              <w:pStyle w:val="NoSpacing"/>
              <w:rPr>
                <w:rFonts w:asciiTheme="majorHAnsi" w:hAnsiTheme="majorHAnsi" w:cs="Arial"/>
                <w:b/>
                <w:sz w:val="18"/>
                <w:szCs w:val="18"/>
              </w:rPr>
            </w:pPr>
            <w:r w:rsidRPr="00F11146">
              <w:rPr>
                <w:rFonts w:asciiTheme="majorHAnsi" w:hAnsiTheme="majorHAnsi" w:cs="Arial"/>
                <w:b/>
                <w:sz w:val="18"/>
                <w:szCs w:val="18"/>
              </w:rPr>
              <w:t>Total</w:t>
            </w:r>
            <w:r w:rsidRPr="00F11146">
              <w:rPr>
                <w:rFonts w:asciiTheme="majorHAnsi" w:hAnsiTheme="majorHAnsi" w:cs="Arial"/>
                <w:b/>
                <w:sz w:val="18"/>
                <w:szCs w:val="18"/>
              </w:rPr>
              <w:tab/>
            </w:r>
            <w:r>
              <w:rPr>
                <w:rFonts w:asciiTheme="majorHAnsi" w:hAnsiTheme="majorHAnsi" w:cs="Arial"/>
                <w:b/>
                <w:sz w:val="18"/>
                <w:szCs w:val="18"/>
              </w:rPr>
              <w:t xml:space="preserve">                                                                      </w:t>
            </w:r>
            <w:r w:rsidRPr="00F11146">
              <w:rPr>
                <w:rFonts w:asciiTheme="majorHAnsi" w:hAnsiTheme="majorHAnsi" w:cs="Arial"/>
                <w:b/>
                <w:sz w:val="18"/>
                <w:szCs w:val="18"/>
              </w:rPr>
              <w:t>100</w:t>
            </w:r>
            <w:r w:rsidRPr="00F11146">
              <w:rPr>
                <w:rFonts w:asciiTheme="majorHAnsi" w:hAnsiTheme="majorHAnsi" w:cs="Arial"/>
                <w:b/>
                <w:sz w:val="18"/>
                <w:szCs w:val="18"/>
              </w:rPr>
              <w:tab/>
            </w:r>
            <w:r>
              <w:rPr>
                <w:rFonts w:asciiTheme="majorHAnsi" w:hAnsiTheme="majorHAnsi" w:cs="Arial"/>
                <w:b/>
                <w:sz w:val="18"/>
                <w:szCs w:val="18"/>
              </w:rPr>
              <w:t xml:space="preserve">                                                            </w:t>
            </w:r>
            <w:r w:rsidRPr="00F11146">
              <w:rPr>
                <w:rFonts w:asciiTheme="majorHAnsi" w:hAnsiTheme="majorHAnsi" w:cs="Arial"/>
                <w:b/>
                <w:sz w:val="18"/>
                <w:szCs w:val="18"/>
              </w:rPr>
              <w:t>55</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F11146" w:rsidRPr="00F11146" w:rsidRDefault="006D5B9B" w:rsidP="00F1114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11146" w:rsidRPr="00F11146">
              <w:rPr>
                <w:rFonts w:asciiTheme="majorHAnsi" w:hAnsiTheme="majorHAnsi" w:cs="Arial"/>
                <w:b/>
                <w:sz w:val="18"/>
                <w:szCs w:val="18"/>
              </w:rPr>
              <w:t>Points earned</w:t>
            </w:r>
            <w:r w:rsidR="00F11146">
              <w:rPr>
                <w:rFonts w:asciiTheme="majorHAnsi" w:hAnsiTheme="majorHAnsi" w:cs="Arial"/>
                <w:b/>
                <w:sz w:val="18"/>
                <w:szCs w:val="18"/>
              </w:rPr>
              <w:t xml:space="preserve">                   </w:t>
            </w:r>
            <w:r w:rsidR="00F11146" w:rsidRPr="00F11146">
              <w:rPr>
                <w:rFonts w:asciiTheme="majorHAnsi" w:hAnsiTheme="majorHAnsi" w:cs="Arial"/>
                <w:b/>
                <w:sz w:val="18"/>
                <w:szCs w:val="18"/>
              </w:rPr>
              <w:t xml:space="preserve"> Grade         </w:t>
            </w:r>
          </w:p>
          <w:p w:rsidR="00F11146" w:rsidRPr="00F11146" w:rsidRDefault="00F11146" w:rsidP="00F11146">
            <w:pPr>
              <w:pStyle w:val="NoSpacing"/>
              <w:rPr>
                <w:rFonts w:asciiTheme="majorHAnsi" w:hAnsiTheme="majorHAnsi" w:cs="Arial"/>
                <w:b/>
                <w:sz w:val="18"/>
                <w:szCs w:val="18"/>
              </w:rPr>
            </w:pPr>
            <w:r w:rsidRPr="00F11146">
              <w:rPr>
                <w:rFonts w:asciiTheme="majorHAnsi" w:hAnsiTheme="majorHAnsi" w:cs="Arial"/>
                <w:b/>
                <w:sz w:val="18"/>
                <w:szCs w:val="18"/>
              </w:rPr>
              <w:t xml:space="preserve"> 0-54                             5                                 F </w:t>
            </w:r>
          </w:p>
          <w:p w:rsidR="00F11146" w:rsidRPr="00F11146" w:rsidRDefault="00F11146" w:rsidP="00F11146">
            <w:pPr>
              <w:pStyle w:val="NoSpacing"/>
              <w:rPr>
                <w:rFonts w:asciiTheme="majorHAnsi" w:hAnsiTheme="majorHAnsi" w:cs="Arial"/>
                <w:b/>
                <w:sz w:val="18"/>
                <w:szCs w:val="18"/>
              </w:rPr>
            </w:pPr>
            <w:r w:rsidRPr="00F11146">
              <w:rPr>
                <w:rFonts w:asciiTheme="majorHAnsi" w:hAnsiTheme="majorHAnsi" w:cs="Arial"/>
                <w:b/>
                <w:sz w:val="18"/>
                <w:szCs w:val="18"/>
              </w:rPr>
              <w:t xml:space="preserve">55 – 64                        6                                 E </w:t>
            </w:r>
          </w:p>
          <w:p w:rsidR="00F11146" w:rsidRPr="00F11146" w:rsidRDefault="00F11146" w:rsidP="00F11146">
            <w:pPr>
              <w:pStyle w:val="NoSpacing"/>
              <w:rPr>
                <w:rFonts w:asciiTheme="majorHAnsi" w:hAnsiTheme="majorHAnsi" w:cs="Arial"/>
                <w:b/>
                <w:sz w:val="18"/>
                <w:szCs w:val="18"/>
              </w:rPr>
            </w:pPr>
            <w:r w:rsidRPr="00F11146">
              <w:rPr>
                <w:rFonts w:asciiTheme="majorHAnsi" w:hAnsiTheme="majorHAnsi" w:cs="Arial"/>
                <w:b/>
                <w:sz w:val="18"/>
                <w:szCs w:val="18"/>
              </w:rPr>
              <w:t xml:space="preserve">65 – 74                        7                                 D </w:t>
            </w:r>
          </w:p>
          <w:p w:rsidR="00F11146" w:rsidRPr="00F11146" w:rsidRDefault="00F11146" w:rsidP="00F11146">
            <w:pPr>
              <w:pStyle w:val="NoSpacing"/>
              <w:rPr>
                <w:rFonts w:asciiTheme="majorHAnsi" w:hAnsiTheme="majorHAnsi" w:cs="Arial"/>
                <w:b/>
                <w:sz w:val="18"/>
                <w:szCs w:val="18"/>
              </w:rPr>
            </w:pPr>
            <w:r w:rsidRPr="00F11146">
              <w:rPr>
                <w:rFonts w:asciiTheme="majorHAnsi" w:hAnsiTheme="majorHAnsi" w:cs="Arial"/>
                <w:b/>
                <w:sz w:val="18"/>
                <w:szCs w:val="18"/>
              </w:rPr>
              <w:t xml:space="preserve">75 – 84                        8                                 C </w:t>
            </w:r>
          </w:p>
          <w:p w:rsidR="00F11146" w:rsidRPr="00F11146" w:rsidRDefault="00F11146" w:rsidP="00F11146">
            <w:pPr>
              <w:pStyle w:val="NoSpacing"/>
              <w:rPr>
                <w:rFonts w:asciiTheme="majorHAnsi" w:hAnsiTheme="majorHAnsi" w:cs="Arial"/>
                <w:b/>
                <w:sz w:val="18"/>
                <w:szCs w:val="18"/>
              </w:rPr>
            </w:pPr>
            <w:r w:rsidRPr="00F11146">
              <w:rPr>
                <w:rFonts w:asciiTheme="majorHAnsi" w:hAnsiTheme="majorHAnsi" w:cs="Arial"/>
                <w:b/>
                <w:sz w:val="18"/>
                <w:szCs w:val="18"/>
              </w:rPr>
              <w:t xml:space="preserve">85– 94                         9                                 B </w:t>
            </w:r>
          </w:p>
          <w:p w:rsidR="00CB72ED" w:rsidRPr="00B96B4F" w:rsidRDefault="00F11146" w:rsidP="00F11146">
            <w:pPr>
              <w:pStyle w:val="NoSpacing"/>
              <w:rPr>
                <w:rFonts w:asciiTheme="majorHAnsi" w:hAnsiTheme="majorHAnsi" w:cs="Arial"/>
                <w:b/>
                <w:sz w:val="18"/>
                <w:szCs w:val="18"/>
              </w:rPr>
            </w:pPr>
            <w:r w:rsidRPr="00F11146">
              <w:rPr>
                <w:rFonts w:asciiTheme="majorHAnsi" w:hAnsiTheme="majorHAnsi" w:cs="Arial"/>
                <w:b/>
                <w:sz w:val="18"/>
                <w:szCs w:val="18"/>
              </w:rPr>
              <w:t xml:space="preserve">95 - 100                     10                                A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F11146" w:rsidRPr="00F11146" w:rsidRDefault="006D5B9B" w:rsidP="00F1114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11146" w:rsidRPr="00F11146">
              <w:rPr>
                <w:rFonts w:asciiTheme="majorHAnsi" w:hAnsiTheme="majorHAnsi" w:cs="Arial"/>
                <w:b/>
                <w:sz w:val="18"/>
                <w:szCs w:val="18"/>
              </w:rPr>
              <w:t xml:space="preserve">1.F.A. Carey, Organic chemistry, McGrawHill,2000 </w:t>
            </w:r>
          </w:p>
          <w:p w:rsidR="00F11146" w:rsidRPr="00F11146" w:rsidRDefault="00F11146" w:rsidP="00F11146">
            <w:pPr>
              <w:pStyle w:val="NoSpacing"/>
              <w:rPr>
                <w:rFonts w:asciiTheme="majorHAnsi" w:hAnsiTheme="majorHAnsi" w:cs="Arial"/>
                <w:b/>
                <w:sz w:val="18"/>
                <w:szCs w:val="18"/>
              </w:rPr>
            </w:pPr>
            <w:r w:rsidRPr="00F11146">
              <w:rPr>
                <w:rFonts w:asciiTheme="majorHAnsi" w:hAnsiTheme="majorHAnsi" w:cs="Arial"/>
                <w:b/>
                <w:sz w:val="18"/>
                <w:szCs w:val="18"/>
              </w:rPr>
              <w:t xml:space="preserve">2. M.Srabović, M.Huremović, M.Salihović, Hemija heterocikličnih jedninjenja, 2022 </w:t>
            </w:r>
          </w:p>
          <w:p w:rsidR="00F11146" w:rsidRPr="00F11146" w:rsidRDefault="00F11146" w:rsidP="00F11146">
            <w:pPr>
              <w:pStyle w:val="NoSpacing"/>
              <w:rPr>
                <w:rFonts w:asciiTheme="majorHAnsi" w:hAnsiTheme="majorHAnsi" w:cs="Arial"/>
                <w:b/>
                <w:sz w:val="18"/>
                <w:szCs w:val="18"/>
              </w:rPr>
            </w:pPr>
            <w:r w:rsidRPr="00F11146">
              <w:rPr>
                <w:rFonts w:asciiTheme="majorHAnsi" w:hAnsiTheme="majorHAnsi" w:cs="Arial"/>
                <w:b/>
                <w:sz w:val="18"/>
                <w:szCs w:val="18"/>
              </w:rPr>
              <w:t xml:space="preserve">3. Pine S.H.Organska hemija, Školska knjiga Zagreb,1994 </w:t>
            </w:r>
          </w:p>
          <w:p w:rsidR="00CB72ED" w:rsidRPr="00B96B4F" w:rsidRDefault="00F11146" w:rsidP="00F11146">
            <w:pPr>
              <w:pStyle w:val="NoSpacing"/>
              <w:rPr>
                <w:rFonts w:asciiTheme="majorHAnsi" w:hAnsiTheme="majorHAnsi" w:cs="Arial"/>
                <w:b/>
                <w:sz w:val="18"/>
                <w:szCs w:val="18"/>
              </w:rPr>
            </w:pPr>
            <w:r w:rsidRPr="00F11146">
              <w:rPr>
                <w:rFonts w:asciiTheme="majorHAnsi" w:hAnsiTheme="majorHAnsi" w:cs="Arial"/>
                <w:b/>
                <w:sz w:val="18"/>
                <w:szCs w:val="18"/>
              </w:rPr>
              <w:t>4. Vollhardt Shore, Organska hemija, Data status, Beograd 2004</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11146" w:rsidRPr="00F11146">
              <w:rPr>
                <w:rFonts w:asciiTheme="majorHAnsi" w:hAnsiTheme="majorHAnsi" w:cs="Arial"/>
                <w:b/>
                <w:sz w:val="18"/>
                <w:szCs w:val="18"/>
              </w:rPr>
              <w:t xml:space="preserve">   Rapić V.: Nomenklatura organskih spojeva ,Školska knjiga Zagreb, 1995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11146">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4A39AC">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4A39AC">
              <w:rPr>
                <w:rFonts w:asciiTheme="majorHAnsi" w:hAnsiTheme="majorHAnsi" w:cs="Arial"/>
                <w:b/>
                <w:sz w:val="18"/>
                <w:szCs w:val="18"/>
              </w:rPr>
            </w:r>
            <w:r w:rsidRPr="004A39AC">
              <w:rPr>
                <w:rFonts w:asciiTheme="majorHAnsi" w:hAnsiTheme="majorHAnsi" w:cs="Arial"/>
                <w:b/>
                <w:sz w:val="18"/>
                <w:szCs w:val="18"/>
              </w:rPr>
              <w:fldChar w:fldCharType="separate"/>
            </w:r>
            <w:r w:rsidR="00FB48B6" w:rsidRPr="004A39AC">
              <w:rPr>
                <w:rFonts w:asciiTheme="majorHAnsi" w:hAnsiTheme="majorHAnsi" w:cs="Arial"/>
                <w:b/>
                <w:spacing w:val="216"/>
                <w:sz w:val="18"/>
                <w:szCs w:val="18"/>
              </w:rPr>
              <w:t>    </w:t>
            </w:r>
            <w:r w:rsidR="00FB48B6" w:rsidRPr="004A39AC">
              <w:rPr>
                <w:rFonts w:asciiTheme="majorHAnsi" w:hAnsiTheme="majorHAnsi" w:cs="Arial"/>
                <w:b/>
                <w:spacing w:val="-1"/>
                <w:sz w:val="18"/>
                <w:szCs w:val="18"/>
              </w:rPr>
              <w:t> </w:t>
            </w:r>
            <w:r w:rsidRPr="004A39AC">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D21" w:rsidRDefault="00281D21">
      <w:pPr>
        <w:spacing w:line="240" w:lineRule="auto"/>
      </w:pPr>
      <w:r>
        <w:separator/>
      </w:r>
    </w:p>
  </w:endnote>
  <w:endnote w:type="continuationSeparator" w:id="0">
    <w:p w:rsidR="00281D21" w:rsidRDefault="00281D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793796">
            <w:rPr>
              <w:rFonts w:ascii="Cambria" w:hAnsi="Cambria" w:cs="Calibri"/>
              <w:noProof/>
              <w:sz w:val="16"/>
              <w:szCs w:val="16"/>
            </w:rPr>
            <w:t>17.3.2026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793796">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793796">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D21" w:rsidRDefault="00281D21">
      <w:pPr>
        <w:spacing w:after="0"/>
      </w:pPr>
      <w:r>
        <w:separator/>
      </w:r>
    </w:p>
  </w:footnote>
  <w:footnote w:type="continuationSeparator" w:id="0">
    <w:p w:rsidR="00281D21" w:rsidRDefault="00281D2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81D21"/>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A39AC"/>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379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E4F8D"/>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0911"/>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6198"/>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1146"/>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3BDEFE-20CD-4336-972D-9026FBB4F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EDE25-27D3-4310-BF5E-8E63B8627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760</Words>
  <Characters>4336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2026-03-17T07:34:00Z</dcterms:created>
  <dcterms:modified xsi:type="dcterms:W3CDTF">2026-03-17T07:34:00Z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